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BC58" w14:textId="70F3D0EC" w:rsidR="003518FE" w:rsidRPr="0071609F" w:rsidRDefault="0071609F" w:rsidP="0071609F">
      <w:pPr>
        <w:adjustRightInd w:val="0"/>
        <w:spacing w:line="480" w:lineRule="auto"/>
        <w:jc w:val="both"/>
        <w:rPr>
          <w:rFonts w:ascii="Times New Roman" w:eastAsiaTheme="minorHAnsi" w:hAnsi="Times New Roman"/>
          <w:b/>
          <w:color w:val="231F20"/>
          <w:sz w:val="24"/>
          <w:szCs w:val="24"/>
        </w:rPr>
      </w:pPr>
      <w:bookmarkStart w:id="0" w:name="_Hlk81997105"/>
      <w:bookmarkStart w:id="1" w:name="_Hlk77139136"/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&lt;Template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for J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  <w:lang w:eastAsia="ko-KR"/>
        </w:rPr>
        <w:t>Y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MS 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C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 xml:space="preserve">ase </w:t>
      </w:r>
      <w:r w:rsidR="00456572">
        <w:rPr>
          <w:rFonts w:ascii="Times New Roman" w:hAnsi="Times New Roman" w:hint="eastAsia"/>
          <w:b/>
          <w:color w:val="231F20"/>
          <w:sz w:val="24"/>
          <w:szCs w:val="24"/>
          <w:lang w:eastAsia="ko-KR"/>
        </w:rPr>
        <w:t>r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eport text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f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>ile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&gt;</w:t>
      </w:r>
      <w:bookmarkStart w:id="2" w:name="_GoBack"/>
      <w:bookmarkEnd w:id="2"/>
    </w:p>
    <w:p w14:paraId="59A2A4BF" w14:textId="40BC6090" w:rsidR="00DF63E5" w:rsidRDefault="00DF63E5" w:rsidP="00DF63E5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3E5" w14:paraId="7B77F0F9" w14:textId="77777777" w:rsidTr="00DF63E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5C2EB0" w14:textId="0586CFDC" w:rsidR="00DF63E5" w:rsidRDefault="00DF63E5" w:rsidP="00DF63E5">
            <w:pPr>
              <w:pStyle w:val="ad"/>
              <w:wordWrap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A548C7">
              <w:rPr>
                <w:rFonts w:ascii="Times New Roman" w:hAnsi="Times New Roman"/>
                <w:sz w:val="24"/>
                <w:szCs w:val="24"/>
                <w:lang w:eastAsia="de-CH"/>
              </w:rPr>
              <w:t>※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case report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, authors should follow the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>CARE guideline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 (https://www.care-statement.org). Authors should upload a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 xml:space="preserve">completed </w:t>
            </w:r>
            <w:r w:rsidRPr="00A548C7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completed CARE checklist (https://www.care-statement.org/checklist)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the appropriate reporting guideline during </w:t>
            </w:r>
            <w:r w:rsidRPr="00DF63E5">
              <w:rPr>
                <w:rFonts w:ascii="Times New Roman" w:eastAsia="함초롬바탕" w:hAnsi="Times New Roman" w:cs="Times New Roman"/>
              </w:rPr>
              <w:t>original</w:t>
            </w:r>
            <w:r>
              <w:rPr>
                <w:rFonts w:ascii="Times New Roman" w:eastAsia="함초롬바탕" w:hAnsi="Times New Roman" w:cs="Times New Roman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>submission.</w:t>
            </w:r>
          </w:p>
        </w:tc>
      </w:tr>
    </w:tbl>
    <w:p w14:paraId="48B421AF" w14:textId="77777777" w:rsidR="006C1518" w:rsidRPr="00DF63E5" w:rsidRDefault="006C1518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</w:pPr>
    </w:p>
    <w:p w14:paraId="70F616F5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Septic arthritis of the hip joint caused by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a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case report</w:t>
      </w:r>
    </w:p>
    <w:p w14:paraId="0D8C8B22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bookmarkStart w:id="3" w:name="ㅁ"/>
      <w:bookmarkEnd w:id="3"/>
      <w:bookmarkEnd w:id="0"/>
      <w:bookmarkEnd w:id="1"/>
    </w:p>
    <w:p w14:paraId="3155432E" w14:textId="37FA0487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Abstract</w:t>
      </w:r>
    </w:p>
    <w:p w14:paraId="60A903AA" w14:textId="7B7F2D5B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is an uncommon cause of septic arthritis in adults. However,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late detection can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cause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serious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complication</w:t>
      </w:r>
      <w:r w:rsidR="00DD4DB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including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joint destruction and immobility. The purpose of this study was to report a case of successfully treated septic arthritis 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the hip joint (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SAHJ)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49-year-old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female patient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presented to our hosp</w:t>
      </w:r>
      <w:r w:rsidR="00D668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ital with fever and progressive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severe pain in the right hip area. </w:t>
      </w:r>
      <w:r w:rsidR="00290F3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Although there was no abnormality on plain radiographs, ultrasonography revealed diffuse swelling of the right hip joint. Under ultrasonography guidance,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hip joint fluid was aspirated, and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performed. The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 was significantly reduced after the joint aspiration. The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results, systemic intravenous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(ceftriaxone)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administered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without complications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patient was discharged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on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oral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(ciprofloxacin)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cases of septic arthritis of the knee or sacroiliac joint have been occasionally reported in adults, but cases of </w:t>
      </w:r>
      <w:r w:rsidR="00903C8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rare.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Moreover, </w:t>
      </w:r>
      <w:r w:rsidR="00A408AF" w:rsidRPr="0071609F">
        <w:rPr>
          <w:rFonts w:ascii="Times New Roman" w:eastAsia="맑은 고딕" w:hAnsi="Times New Roman" w:cs="Times New Roman"/>
          <w:i/>
          <w:sz w:val="24"/>
          <w:szCs w:val="24"/>
          <w:lang w:val="en-US"/>
        </w:rPr>
        <w:t>K. pneumonia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induced SAHJ has not been reported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date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Therefore, we report this very rare case and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its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successful treatment. </w:t>
      </w:r>
    </w:p>
    <w:p w14:paraId="4EFE8665" w14:textId="77777777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057BA971" w14:textId="696A22E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Keywords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: 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ip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; </w:t>
      </w:r>
      <w:r w:rsidR="00541B9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Infectious;</w:t>
      </w:r>
      <w:r w:rsidR="00541B9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2427DD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; 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1CA9E070" w14:textId="77777777" w:rsidR="00B008D4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742013D0" w14:textId="6187EED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0DA50282" w14:textId="43011CE2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 is a bacterial, mycobacterial, or fungal joint infection. It is associated with significant morbidity and mortality [1</w:t>
      </w:r>
      <w:proofErr w:type="gramStart"/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,2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Clinical cases of septic arthritis of the knee joint have occasionally been reported. However, cases of septic arthritis of the hip joint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SAHJ)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rarely reported, and all previous reports </w:t>
      </w:r>
      <w:r w:rsidR="001A7DA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involved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immunocompromised patients [2</w:t>
      </w:r>
      <w:proofErr w:type="gram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S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presents a diagnostic challenge because it mimics other musculoskeletal conditions, such as degenerative </w:t>
      </w:r>
      <w:r w:rsidR="0068190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hip joint disease or tendonitis 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(Table 1)</w:t>
      </w:r>
      <w:r w:rsidR="00FC331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B736E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is most commonly caused by gram-positive bacteria, including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aureus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epidermidis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streptococci [1].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 gram-negative bacillus of the family </w:t>
      </w:r>
      <w:proofErr w:type="spellStart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Enterobacteriaceae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is an uncommon cause of septic arthritis in adults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Herein, we describe a case of acute 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lesions or underlying medical conditions. </w:t>
      </w:r>
      <w:bookmarkStart w:id="4" w:name="_Hlk77092463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Informed consent for publication of the patient's clinical details and clinical images was obtained from the patient.</w:t>
      </w:r>
      <w:bookmarkEnd w:id="4"/>
    </w:p>
    <w:p w14:paraId="0E5DF718" w14:textId="77777777" w:rsidR="006D0B5F" w:rsidRPr="0071609F" w:rsidRDefault="006D0B5F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5DCFA3B" w14:textId="10A6BF60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Case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77C" w:rsidRPr="0071609F" w14:paraId="0CF5ED47" w14:textId="77777777" w:rsidTr="008907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CE2CF" w14:textId="52DBEB59" w:rsidR="0089077C" w:rsidRPr="0071609F" w:rsidRDefault="0089077C" w:rsidP="0071609F">
            <w:pPr>
              <w:widowControl w:val="0"/>
              <w:spacing w:line="48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609F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  <w:t xml:space="preserve">Ethical statements: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 xml:space="preserve">This study was exempted from review by the Institutional Review Board (IRB) of OOO Medical Center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  <w:t>(IRB No: 116286-202111-HR-02)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>. Written informed consent was obtained from the patients to participate in the study.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08784D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49789136" w14:textId="061811D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49-year-old housewife presented to our rehabilitation department with a 12-hour history of sudden-onset, progressively worsening pain in the right hip area, with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concomitant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fever that developed 2 hours after pain onset. She complained of severe pain with a numerical rating scale (NRS) score of 8 when bending her right hip and was unable to ambulate because of severe pain when bearing weight on her right leg. She had no com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orbidities or history of trauma. S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mentioned 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high levels of stress for personal reasons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had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persist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ed for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6 months.</w:t>
      </w:r>
    </w:p>
    <w:p w14:paraId="32309109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Upon arrival at the hospital, her vital signs were as follows: body temperature, 37.8°C; pulse rate, 93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beats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respiratory rate, 20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breaths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and blood pressure, 128/80 mmHg. Physical examination revealed tenderness of the right medi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thigh and painful limitation of movement, especially internal rotation.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revealed a white blood cell (WBC) count of 14,200/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(87.6%),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13.3 g/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platelet count of 295,000/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Plain radiographs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abnormalities, except for mild degenerative changes in both hip joints. Ultrasonography revealed diffuse swelling of the right hip joint (Fig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1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). Under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guidance, 12 mL of yellow, cloudy, moderately viscous fluid w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asp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irated from the right hip joint, and joint fluid analysis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Gram staining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</w:t>
      </w:r>
      <w:r w:rsidR="00860E1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(Fig. 1B).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patient's hip pain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was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significantly reduced (4 on the NRS) after hip joint fluid aspiration; she was able to walk but had general myalgia.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Since the </w:t>
      </w:r>
      <w:r w:rsidR="00046DB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signs and symptoms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had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improved rapidly</w:t>
      </w:r>
      <w:r w:rsidR="00A22CF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,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and the results of Gram st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aining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not yet available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she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 discharged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an outpatient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appointment scheduled for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thereafter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5251FA2" w14:textId="7C3902E2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Four days later,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patient was admitted to the hospital.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showed a WBC count of 6,229/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(67.5%),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14.1 g/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platelet count of 356,000/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fluid showed a WBC count of 8,979/mm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(78%) and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 red blood cell count of 1,000/mm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;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 arthritis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suspected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Gram staining and cultur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usceptibility test results indicated sensitivity to all antibiotics, including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cefepime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meropenem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piperacillin/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tazobactam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/avibactam, ceftriaxone,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colistin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ertapenem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tigecycline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amikacin, ampicillin/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sulbactam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cefazolin,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ciprofloxacin, gentamicin,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imipenem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trimethoprim/sulfamethoxazole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but not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ampicillin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alone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 The patient was hospitalized for antibiotic treatment and underwent further evaluation. Ceftriaxone (2 g, once a day) was administered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intravenously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for 3 days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whole-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body bone scan was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performed to identify complications of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 and revealed no abnormal uptake anywhere in the body, including the right hip joint (Fig. 2). Computed to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ography of the abdomen and pelvis to investigate primary lesions of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specific abnormalities except for a 6-cm,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unilocular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cystic lesion at the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right adnexa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suspected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0A23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being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benign ovarian cyst or a mucinous cystic neoplasm.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patient had no underlying medical conditions that could lead to an immunocompromised state, such as diabetes, chronic renal failure, malignancy, alcoholism, or acquired immunodeficiency syndrome. She was uneventfully discharged 3 days later while receiving oral antibiotics (ciprofloxacin, 500 mg, twice daily for 7 days).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 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 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month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follow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up, she complained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no hip pain and showed no specific features on review of system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</w:p>
    <w:p w14:paraId="603FE472" w14:textId="77777777" w:rsidR="00237508" w:rsidRPr="0071609F" w:rsidRDefault="00237508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7C3B4125" w14:textId="4D7C497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Discussion</w:t>
      </w:r>
    </w:p>
    <w:p w14:paraId="083F2A98" w14:textId="0C54DA1E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To the best of our knowledge, this is the first report of a case of acute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 or underlying disease. </w:t>
      </w:r>
    </w:p>
    <w:p w14:paraId="247208DA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bookmarkStart w:id="5" w:name="_Hlk88079125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 is difficult to estimate the incidence of SAHJ in adults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has mostly been 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reported in case reports [1].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Numerous prior studies have 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dealt with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all sites of septic arthritis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collectively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despite significant variance in clinical manifestations </w:t>
      </w:r>
      <w:r w:rsidR="00CF614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among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joints. </w:t>
      </w:r>
      <w:bookmarkEnd w:id="5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incidence of septic arthritis in the general population of industrialized countries is 2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6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cases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per 100,000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people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5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and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5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12 cases per 100,000 children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However, t</w:t>
      </w:r>
      <w:r w:rsidR="00B54BF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overall incidence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appears to be increasing, and this increase is associated with an aging population,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 increasing number of invasive procedures being performed, and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increased use of immunosuppressive therapies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proofErr w:type="gramStart"/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8</w:t>
      </w:r>
      <w:proofErr w:type="gram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17BC8B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Organisms that cause septic arthritis differ according to patient age.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most common causative agent of bacterial arthritis in adults is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S.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aureus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with an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incidence between 37% and 67%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Following this,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%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20% of bacterial arthritis is caused by gram-negative bacteria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such as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Escherichia coli</w:t>
      </w:r>
      <w:r w:rsidR="00391610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children, the most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frequently observed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causal organisms are methicillin-sensitive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S. aureus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treptococcus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H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aemophilus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influenzae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rarely causes septic arthritis</w:t>
      </w:r>
      <w:r w:rsidR="00BB4FF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all age groups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It is known to cause septic arthritis as a secondary infection through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hematogenous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transmission after primary infections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liver abscess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pneumonia, and urinary tract infection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of other organs rarely occurs in the absence of a liver abscess, although it may occur in special clinical situations, including trauma, intravenous drug abuse, and immunosuppression following organ transplant or human immuno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deficiency virus infection [2,1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In this case, a 49-year-old woman with no known underlying disease developed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the absence of any primary lesion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such as a liver abscess. </w:t>
      </w:r>
    </w:p>
    <w:p w14:paraId="6512B46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Magnetic resonance imaging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 surgical intervention was not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performed to determine whether the bones and muscles surrounding the hip joint were affected. The reason for this decision was that the patient's clinical symptoms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of fever and hip pain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improved </w:t>
      </w:r>
      <w:r w:rsidR="00A3673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rapidly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after hip joint fluid aspiration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subsequent laboratory test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after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also improved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In addition,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whole-body bone scan revealed no abnormal uptake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throughout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body. </w:t>
      </w:r>
      <w:r w:rsidR="00D36A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Based on these findings, 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 concluded that an appropriate antibiotic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sufficient to control her 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3D3F69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Generally, 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eptic arthritis is treated with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drainage, cleaning of the joint abscess, and </w:t>
      </w:r>
      <w:r w:rsidR="00B42873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systemic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 therapy based on the results of susceptibility testing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Appropriate drainage is essential for the management of purulent infections in enclosed spaces. 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 have been prior cases of children undergoing high-volume lavage and irrigation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cases of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adults undergoing open </w:t>
      </w:r>
      <w:proofErr w:type="spellStart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arthrotomy</w:t>
      </w:r>
      <w:proofErr w:type="spellEnd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</w:t>
      </w:r>
      <w:r w:rsidR="00B822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ultrasonography-guided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irrigation.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rthroscopic lavage and debridement can be performed to drain and clean </w:t>
      </w:r>
      <w:proofErr w:type="spellStart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abscesses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064DF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Goldenberg et al.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[15]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compared needle aspiration with surgical intervention, and no evidence was available to recommend one tre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atment strategy over </w:t>
      </w:r>
      <w:r w:rsidR="00DE714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other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our case, the hip joint fluid was sufficiently aspirated under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ceftriaxone-susceptible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FF484B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lastRenderedPageBreak/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identified by Gram staining and culture of the joint fluid. 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guidelines for treating septic arthritis, it is important to immediately remove the purulent material from inside the joint and administer 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systemic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antibiotics that are effective against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causative organism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Accordingly, in this case, immediate pus aspiration and antibiotic treatment based on the results of susceptibility testing were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sufficient to treat the disease and resu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lted in complete recovery without sequelae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residual impairment due to hip joint destruction</w:t>
      </w:r>
      <w:r w:rsidR="006D0B5F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</w:p>
    <w:p w14:paraId="3C88F844" w14:textId="77777777" w:rsidR="0089077C" w:rsidRPr="0071609F" w:rsidRDefault="00560D65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Considering t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he pathophysiology of joint destruction in septic arthritis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,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it 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is known that 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he 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synovium in the joint is a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n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abundantly vascularized structure without a restricting base plate, and bacteria have easy access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Extracellular virulence agents produced by bacteria are critical for the progression of erosive joint destruction associated with septic arthritis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18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As the infection progresses, an effusion forms in the joint, increasing the </w:t>
      </w:r>
      <w:proofErr w:type="spellStart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pressure and preventing blood supply to the joint.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reported fatality rates for </w:t>
      </w:r>
      <w:proofErr w:type="spellStart"/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monoarticular</w:t>
      </w:r>
      <w:proofErr w:type="spellEnd"/>
      <w:r w:rsidR="00920E9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arthritis vary by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but are estimated to be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~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11%</w:t>
      </w:r>
      <w:r w:rsidR="005B5DE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[1]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Patients with acute septic arthritis often present with fatigue, erythema, edema, discomfort, and limited range of motion in a single join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 over a period of 1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 weeks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19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3510B2A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in children under the age of </w:t>
      </w:r>
      <w:r w:rsidR="00C7176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2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years may go undiagnosed due to the absence of typical indications of infection; thus, caution should be exercised when </w:t>
      </w:r>
      <w:r w:rsidR="000E5A4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examining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them.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Anxiety, irritability, tachycardia, and anemia are all possible clini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cal indications and symptoms [2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B1E874" w14:textId="0D48988B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We report a very rare case of </w:t>
      </w:r>
      <w:r w:rsidR="00555EB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that developed in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relatively young patient with no medical history.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should be considered during the differential d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iagnosis of patients with acute hip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despite the absence of plain radiographic abnormalities. </w:t>
      </w:r>
    </w:p>
    <w:p w14:paraId="572F7DFC" w14:textId="077EECA9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2B49B430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699DCF66" w14:textId="20EBCF34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lastRenderedPageBreak/>
        <w:t>Notes</w:t>
      </w:r>
    </w:p>
    <w:p w14:paraId="5B777025" w14:textId="410A60DE" w:rsidR="00FF484B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Conflicts of interest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009A825B" w14:textId="0F3C9FD4" w:rsidR="006D0B5F" w:rsidRPr="0071609F" w:rsidRDefault="00046DBB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 potential conflict of interest relevant to this article was reported.</w:t>
      </w:r>
    </w:p>
    <w:p w14:paraId="48102256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84FE7D1" w14:textId="29865C81" w:rsidR="002E75AF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Funding</w:t>
      </w:r>
    </w:p>
    <w:p w14:paraId="229799A8" w14:textId="15474469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u w:val="single"/>
          <w:lang w:val="en-US"/>
        </w:rPr>
      </w:pPr>
      <w:r w:rsidRPr="0071609F">
        <w:rPr>
          <w:rFonts w:ascii="Times New Roman" w:eastAsia="맑은 고딕" w:hAnsi="Times New Roman" w:cs="Times New Roman"/>
          <w:bCs/>
          <w:sz w:val="24"/>
          <w:szCs w:val="24"/>
          <w:lang w:val="en-US"/>
        </w:rPr>
        <w:t>None.</w:t>
      </w:r>
    </w:p>
    <w:p w14:paraId="2C11A5C7" w14:textId="2666B755" w:rsidR="0048785B" w:rsidRPr="0089077C" w:rsidRDefault="0048785B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CE0ADAC" w14:textId="77777777" w:rsidR="0089077C" w:rsidRDefault="0089077C">
      <w:pP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3BA88360" w14:textId="1D107EE4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170C59D8" w14:textId="0B4B631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1. Mathews CJ, Weston VC, Jones A, Field M, Coakley G. Bacterial septic arthritis in adults. Lancet 2010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;375:846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55.</w:t>
      </w:r>
    </w:p>
    <w:p w14:paraId="4FDF64C5" w14:textId="69E0D3F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2. 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Tseng CC, Wu CD, Lin WT, Chan HT, Chen PY. Acute septic arthritis caused by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Formos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Musculoskelet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Disord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;4:51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</w:p>
    <w:p w14:paraId="4829C756" w14:textId="4AFE3876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Schelenz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Bramham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Goldsmith D. Septic arthritis due to extended spectrum beta lactamase producing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 Joint Bone Spine 2007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;74:275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14:paraId="05D10C0E" w14:textId="77777777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Chee YC, Lim CH.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sacroiliac septic arthritis: first case report.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IDCases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;14:e00459</w:t>
      </w:r>
      <w:proofErr w:type="gram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83872" w14:textId="266544D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Kaandorp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CJ, Van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Schaardenburg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Krijnen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Habbema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JD, van de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Laar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MA. Risk factors for septic arthritis in patients with joint disease: a prospective study. Arthritis Rheum 1995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;38:1819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</w:p>
    <w:p w14:paraId="7F2A5290" w14:textId="2224742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Nade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Septic arthritis. Best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Rheumatol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;17:183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200.</w:t>
      </w:r>
    </w:p>
    <w:p w14:paraId="15AE66C3" w14:textId="6283C04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Frank G, Mahoney HM,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Eppes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SC. Musculoskeletal infections in children.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 Am 2005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;52:1083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106.</w:t>
      </w:r>
    </w:p>
    <w:p w14:paraId="5EA8F179" w14:textId="40DD3615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Geirsson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Statkevicius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Víkingsson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Septic arthritis in Iceland 1990-2002: increasing incidence due to iatrogenic infections. Ann Rheum Dis 2008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;67:638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14:paraId="1244965C" w14:textId="6FA756A9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Ohl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CA, Forster D. Infectious arthritis of native joints. In: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GL, Bennett JE, Dolin R, editors.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, Douglas, and Bennett’s principles and practice of infectious diseases. 6th ed. Philadelphia: Elsevier; 2005. p. 1302</w:t>
      </w:r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</w:p>
    <w:p w14:paraId="6C49145F" w14:textId="5E566F10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Chew LC. Septic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monoarthritis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osteomyelitis in an elderly man following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genitourinary infection: case report. Ann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Acad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Singap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;35:100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4A9F6F41" w14:textId="00AB30C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Barton LL,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Dunkle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LM, Habib FH. Septic arthritis in childhood: a 13-year review. Am J Dis Child 1987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;141:898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900.</w:t>
      </w:r>
      <w:r w:rsidR="00716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~~~~~~~~~~</w:t>
      </w:r>
    </w:p>
    <w:p w14:paraId="70EA83B1" w14:textId="77777777" w:rsidR="00FF484B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11088156" w14:textId="603A6948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 xml:space="preserve">Figure </w:t>
      </w:r>
      <w:r w:rsidR="00FF484B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legend</w:t>
      </w:r>
      <w:r w:rsidR="00040975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s</w:t>
      </w:r>
    </w:p>
    <w:p w14:paraId="5EDB8CE9" w14:textId="1D0371E7" w:rsidR="002F57E6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1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 Pre- and post-aspiration ultrasonography images of the right hip joint.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Mild fluid collection and diffuse swelling of the right hip joint (arrow</w:t>
      </w:r>
      <w:r w:rsidR="001A5FD8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are seen in the pre-aspiration image.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B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decrease in the fluid collected in the right hip joint </w:t>
      </w:r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(</w:t>
      </w:r>
      <w:proofErr w:type="spellStart"/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arrohead</w:t>
      </w:r>
      <w:proofErr w:type="spellEnd"/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is seen in the post-aspiration image. FH, femoral head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725C108" w14:textId="77777777" w:rsidR="002F57E6" w:rsidRPr="0089077C" w:rsidRDefault="002F57E6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73AD783B" w14:textId="4A214F1B" w:rsidR="00F51491" w:rsidRPr="0089077C" w:rsidRDefault="009E77B1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5F2783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2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F2783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(A) Anterior and (B) posterior views of a whole-body bone scan</w:t>
      </w:r>
      <w:r w:rsidR="00040975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1DB8B2E" w14:textId="77777777" w:rsidR="0071609F" w:rsidRDefault="0071609F">
      <w:pPr>
        <w:rPr>
          <w:rFonts w:ascii="Times New Roman" w:eastAsia="맑은 고딕" w:hAnsi="Times New Roman" w:cs="Times New Roman"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br w:type="page"/>
      </w:r>
    </w:p>
    <w:p w14:paraId="0A2E6F1C" w14:textId="3A419AC7" w:rsidR="001A5FD8" w:rsidRPr="00C02163" w:rsidRDefault="001A5FD8" w:rsidP="00C02163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val="en-US"/>
        </w:rPr>
      </w:pPr>
      <w:r w:rsidRPr="001A5FD8">
        <w:rPr>
          <w:rFonts w:ascii="Times New Roman" w:eastAsia="맑은 고딕" w:hAnsi="Times New Roman" w:cs="Times New Roman"/>
          <w:sz w:val="20"/>
          <w:szCs w:val="20"/>
        </w:rPr>
        <w:lastRenderedPageBreak/>
        <w:t>Table 1. Differential diagnosis of septic arthritis of the hip joint and other musculoskeletal disorders in adults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2"/>
        <w:gridCol w:w="5665"/>
      </w:tblGrid>
      <w:tr w:rsidR="007D1F13" w:rsidRPr="001A5FD8" w14:paraId="1BF1DED1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17379" w14:textId="07CD7489" w:rsidR="00F51491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Differential diagnosis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7C232" w14:textId="73FFE042" w:rsidR="00F51491" w:rsidRPr="005C6BFE" w:rsidRDefault="00162204" w:rsidP="005C6BFE">
            <w:pPr>
              <w:widowControl w:val="0"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Clinical </w:t>
            </w:r>
            <w:r w:rsidR="002542FD"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features</w:t>
            </w:r>
          </w:p>
        </w:tc>
      </w:tr>
      <w:tr w:rsidR="007D1F13" w:rsidRPr="001A5FD8" w14:paraId="132F6A57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2A0" w14:textId="77777777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L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umbar radiculopathy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BDC7" w14:textId="494234DD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or radiating pain down the thigh, which may be a burning sensation</w:t>
            </w:r>
          </w:p>
        </w:tc>
      </w:tr>
      <w:tr w:rsidR="007D1F13" w:rsidRPr="001A5FD8" w14:paraId="70A8A260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F267A3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S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acroiliac joint disease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7EE1C8" w14:textId="75AF697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</w:t>
            </w:r>
          </w:p>
        </w:tc>
      </w:tr>
      <w:tr w:rsidR="007D1F13" w:rsidRPr="001A5FD8" w14:paraId="20A87DF1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2C4C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iriformis syndrome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16FB" w14:textId="7F1F707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with activity, sciatic pain radiating down the leg as a result of nerve compression, tenderness over the piriformis tendon and muscle</w:t>
            </w:r>
          </w:p>
        </w:tc>
      </w:tr>
      <w:tr w:rsidR="007D1F13" w:rsidRPr="001A5FD8" w14:paraId="594F7C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4975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steonecrosis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1594" w14:textId="630AC0C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in the hip or groin, gradually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progresses</w:t>
            </w:r>
          </w:p>
        </w:tc>
      </w:tr>
      <w:tr w:rsidR="007D1F13" w:rsidRPr="001A5FD8" w14:paraId="061EA83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55F81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ccult femoral neck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CD6E" w14:textId="55634900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can be traumatic, associated with accompanying injury, or atraumatic, resulting in a stress fracture</w:t>
            </w:r>
          </w:p>
        </w:tc>
      </w:tr>
      <w:tr w:rsidR="007D1F13" w:rsidRPr="001A5FD8" w14:paraId="72C9152D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02BF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M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paresthetica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3F23" w14:textId="096EC28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radiating down the thigh's anterolateral side</w:t>
            </w:r>
          </w:p>
        </w:tc>
      </w:tr>
      <w:tr w:rsidR="007D1F13" w:rsidRPr="001A5FD8" w14:paraId="7E9E3AB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E5C08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soas tendinopathy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5BFA" w14:textId="346A4F6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groin, associated with resisted hip flexion</w:t>
            </w:r>
          </w:p>
        </w:tc>
      </w:tr>
      <w:tr w:rsidR="007D1F13" w:rsidRPr="001A5FD8" w14:paraId="74588DCE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F87D4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rochanteric bursitis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818A" w14:textId="5EABDC8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ain localized to greater trochanter,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palpable tenderness, minimal pain in the groin</w:t>
            </w:r>
          </w:p>
        </w:tc>
      </w:tr>
      <w:tr w:rsidR="007D1F13" w:rsidRPr="001A5FD8" w14:paraId="157E5A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0FA6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A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bductor tendon tear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17DD" w14:textId="30EE1AD5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ain localized to greater trochanter, minimal pain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in the groin</w:t>
            </w:r>
          </w:p>
        </w:tc>
      </w:tr>
      <w:tr w:rsidR="007D1F13" w:rsidRPr="001A5FD8" w14:paraId="6CD83DF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04BA" w14:textId="77777777" w:rsidR="007C36E7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N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eurogenic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4516" w14:textId="7FFE2F23" w:rsidR="007C36E7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Back pain is more severe than leg pain, radiating down the leg; it is worse when standing upright and improves when seated bent forward</w:t>
            </w:r>
          </w:p>
        </w:tc>
      </w:tr>
      <w:tr w:rsidR="007D1F13" w:rsidRPr="001A5FD8" w14:paraId="590BD3A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145E" w14:textId="5FDF83CC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V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ascular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2A19" w14:textId="1C9F5446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Leg pain is more severe than back pain, is aggravated by walking and any movement, and improves with rest</w:t>
            </w:r>
          </w:p>
        </w:tc>
      </w:tr>
      <w:tr w:rsidR="007D1F13" w:rsidRPr="001A5FD8" w14:paraId="259F8BF9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778D" w14:textId="34EFC8B3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I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liac avulsion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4E1E" w14:textId="2B152BE9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following trauma or unexpected muscle activation</w:t>
            </w:r>
          </w:p>
        </w:tc>
      </w:tr>
      <w:tr w:rsidR="007D1F13" w:rsidRPr="001A5FD8" w14:paraId="6CE98B26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EF49" w14:textId="0AD06868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raumatic synovitis, </w:t>
            </w:r>
            <w:proofErr w:type="spellStart"/>
            <w:r w:rsidR="002F57E6"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h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emarthrosis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86BC" w14:textId="0C9A7932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Recent trauma history</w:t>
            </w:r>
          </w:p>
        </w:tc>
      </w:tr>
      <w:tr w:rsidR="007D1F13" w:rsidRPr="001A5FD8" w14:paraId="211CF7A5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8AF9C" w14:textId="6C523D3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G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out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C6EA" w14:textId="26E4C537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aggravated by particular foods</w:t>
            </w:r>
          </w:p>
        </w:tc>
      </w:tr>
      <w:tr w:rsidR="007D1F13" w:rsidRPr="001A5FD8" w14:paraId="6CFB7C7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6C32D" w14:textId="5876E3E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seudogout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A6B84" w14:textId="78421B5F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, more prevalent among </w:t>
            </w:r>
            <w:r w:rsidR="009637F4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those who are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elderly</w:t>
            </w:r>
          </w:p>
        </w:tc>
      </w:tr>
      <w:tr w:rsidR="007D1F13" w:rsidRPr="001A5FD8" w14:paraId="2B92FEFA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2D6DCF" w14:textId="77777777" w:rsidR="004B60DA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R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heumatoid arthritis flare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DA58F2" w14:textId="3027BB9F" w:rsidR="004B60DA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patient may be on immunosuppressive medication</w:t>
            </w:r>
          </w:p>
        </w:tc>
      </w:tr>
      <w:tr w:rsidR="007D1F13" w:rsidRPr="001A5FD8" w14:paraId="157A5805" w14:textId="77777777" w:rsidTr="0089077C">
        <w:trPr>
          <w:trHeight w:val="20"/>
        </w:trPr>
        <w:tc>
          <w:tcPr>
            <w:tcW w:w="3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62488" w14:textId="5F05F4AE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steoarthritis exacerbation</w:t>
            </w:r>
          </w:p>
        </w:tc>
        <w:tc>
          <w:tcPr>
            <w:tcW w:w="5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4DD3" w14:textId="1B20F131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that has recently worsened as a result of increased activity</w:t>
            </w:r>
          </w:p>
        </w:tc>
      </w:tr>
    </w:tbl>
    <w:p w14:paraId="314446A4" w14:textId="60FD32DA" w:rsidR="00F51491" w:rsidRPr="00C02163" w:rsidRDefault="00F51491" w:rsidP="001A5FD8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eastAsia="ko-KR"/>
        </w:rPr>
      </w:pPr>
    </w:p>
    <w:sectPr w:rsidR="00F51491" w:rsidRPr="00C02163" w:rsidSect="0089077C">
      <w:headerReference w:type="default" r:id="rId7"/>
      <w:footerReference w:type="default" r:id="rId8"/>
      <w:pgSz w:w="11906" w:h="16838"/>
      <w:pgMar w:top="1701" w:right="1440" w:bottom="1440" w:left="1440" w:header="850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6FC" w16cex:dateUtc="2021-12-06T02:48:00Z"/>
  <w16cex:commentExtensible w16cex:durableId="25587958" w16cex:dateUtc="2021-12-06T02:58:00Z"/>
  <w16cex:commentExtensible w16cex:durableId="25587DDC" w16cex:dateUtc="2021-12-06T03:17:00Z"/>
  <w16cex:commentExtensible w16cex:durableId="25587F73" w16cex:dateUtc="2021-12-06T03:24:00Z"/>
  <w16cex:commentExtensible w16cex:durableId="25587E76" w16cex:dateUtc="2021-12-06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F9ABE" w16cid:durableId="255876FC"/>
  <w16cid:commentId w16cid:paraId="498BEFDE" w16cid:durableId="25587958"/>
  <w16cid:commentId w16cid:paraId="17969F1A" w16cid:durableId="25587DDC"/>
  <w16cid:commentId w16cid:paraId="6D94B7FE" w16cid:durableId="25587F73"/>
  <w16cid:commentId w16cid:paraId="6534761D" w16cid:durableId="25587E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5E40" w14:textId="77777777" w:rsidR="00A83897" w:rsidRDefault="00A83897">
      <w:pPr>
        <w:spacing w:after="0" w:line="240" w:lineRule="auto"/>
      </w:pPr>
      <w:r>
        <w:separator/>
      </w:r>
    </w:p>
  </w:endnote>
  <w:endnote w:type="continuationSeparator" w:id="0">
    <w:p w14:paraId="1D0C5B26" w14:textId="77777777" w:rsidR="00A83897" w:rsidRDefault="00A8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7350"/>
      <w:docPartObj>
        <w:docPartGallery w:val="Page Numbers (Bottom of Page)"/>
        <w:docPartUnique/>
      </w:docPartObj>
    </w:sdtPr>
    <w:sdtEndPr/>
    <w:sdtContent>
      <w:p w14:paraId="3F23DAE4" w14:textId="505BD464" w:rsidR="0089077C" w:rsidRDefault="008907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E5" w:rsidRPr="00DF63E5">
          <w:rPr>
            <w:noProof/>
            <w:lang w:val="ko-KR" w:eastAsia="ko-KR"/>
          </w:rPr>
          <w:t>11</w:t>
        </w:r>
        <w:r>
          <w:fldChar w:fldCharType="end"/>
        </w:r>
      </w:p>
    </w:sdtContent>
  </w:sdt>
  <w:p w14:paraId="4DD7EA0F" w14:textId="77777777" w:rsidR="0089077C" w:rsidRDefault="008907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7B95" w14:textId="77777777" w:rsidR="00A83897" w:rsidRDefault="00A83897">
      <w:pPr>
        <w:spacing w:after="0" w:line="240" w:lineRule="auto"/>
      </w:pPr>
      <w:r>
        <w:separator/>
      </w:r>
    </w:p>
  </w:footnote>
  <w:footnote w:type="continuationSeparator" w:id="0">
    <w:p w14:paraId="4024B0D2" w14:textId="77777777" w:rsidR="00A83897" w:rsidRDefault="00A8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9D60" w14:textId="13A50D5B" w:rsidR="006D0B5F" w:rsidRPr="006D0B5F" w:rsidRDefault="006D0B5F" w:rsidP="006D0B5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6D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49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E80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68A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E7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69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CD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24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D7E21"/>
    <w:multiLevelType w:val="hybridMultilevel"/>
    <w:tmpl w:val="6246972E"/>
    <w:lvl w:ilvl="0" w:tplc="D900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8C8BA0">
      <w:start w:val="1"/>
      <w:numFmt w:val="upperLetter"/>
      <w:lvlText w:val="%2."/>
      <w:lvlJc w:val="left"/>
      <w:pPr>
        <w:ind w:left="800" w:hanging="400"/>
      </w:pPr>
    </w:lvl>
    <w:lvl w:ilvl="2" w:tplc="1E22863C">
      <w:start w:val="1"/>
      <w:numFmt w:val="lowerRoman"/>
      <w:lvlText w:val="%3."/>
      <w:lvlJc w:val="right"/>
      <w:pPr>
        <w:ind w:left="1200" w:hanging="400"/>
      </w:pPr>
    </w:lvl>
    <w:lvl w:ilvl="3" w:tplc="4522AEF8">
      <w:start w:val="1"/>
      <w:numFmt w:val="decimal"/>
      <w:lvlText w:val="%4."/>
      <w:lvlJc w:val="left"/>
      <w:pPr>
        <w:ind w:left="1600" w:hanging="400"/>
      </w:pPr>
    </w:lvl>
    <w:lvl w:ilvl="4" w:tplc="CE506C84">
      <w:start w:val="1"/>
      <w:numFmt w:val="upperLetter"/>
      <w:lvlText w:val="%5."/>
      <w:lvlJc w:val="left"/>
      <w:pPr>
        <w:ind w:left="2000" w:hanging="400"/>
      </w:pPr>
    </w:lvl>
    <w:lvl w:ilvl="5" w:tplc="77B24D3C">
      <w:start w:val="1"/>
      <w:numFmt w:val="lowerRoman"/>
      <w:lvlText w:val="%6."/>
      <w:lvlJc w:val="right"/>
      <w:pPr>
        <w:ind w:left="2400" w:hanging="400"/>
      </w:pPr>
    </w:lvl>
    <w:lvl w:ilvl="6" w:tplc="4ECE8410">
      <w:start w:val="1"/>
      <w:numFmt w:val="decimal"/>
      <w:lvlText w:val="%7."/>
      <w:lvlJc w:val="left"/>
      <w:pPr>
        <w:ind w:left="2800" w:hanging="400"/>
      </w:pPr>
    </w:lvl>
    <w:lvl w:ilvl="7" w:tplc="DAEE8594">
      <w:start w:val="1"/>
      <w:numFmt w:val="upperLetter"/>
      <w:lvlText w:val="%8."/>
      <w:lvlJc w:val="left"/>
      <w:pPr>
        <w:ind w:left="3200" w:hanging="400"/>
      </w:pPr>
    </w:lvl>
    <w:lvl w:ilvl="8" w:tplc="295AE5A8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65CB5F95"/>
    <w:multiLevelType w:val="multilevel"/>
    <w:tmpl w:val="422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rQwNjM0MjAAEko6SsGpxcWZ+XkgBUa1AN1gxbosAAAA"/>
  </w:docVars>
  <w:rsids>
    <w:rsidRoot w:val="006D0B5F"/>
    <w:rsid w:val="00010A71"/>
    <w:rsid w:val="0001277A"/>
    <w:rsid w:val="0001791F"/>
    <w:rsid w:val="000277C6"/>
    <w:rsid w:val="00033CFB"/>
    <w:rsid w:val="00037B36"/>
    <w:rsid w:val="00040975"/>
    <w:rsid w:val="00045F6D"/>
    <w:rsid w:val="00046DBB"/>
    <w:rsid w:val="00056DFB"/>
    <w:rsid w:val="00064DF3"/>
    <w:rsid w:val="00083551"/>
    <w:rsid w:val="000A23DA"/>
    <w:rsid w:val="000B5A73"/>
    <w:rsid w:val="000B649C"/>
    <w:rsid w:val="000C3DC5"/>
    <w:rsid w:val="000E1AA6"/>
    <w:rsid w:val="000E44B1"/>
    <w:rsid w:val="000E5A4D"/>
    <w:rsid w:val="000F78F9"/>
    <w:rsid w:val="0010574F"/>
    <w:rsid w:val="0011744A"/>
    <w:rsid w:val="00121E23"/>
    <w:rsid w:val="00162204"/>
    <w:rsid w:val="00183D03"/>
    <w:rsid w:val="00191F9D"/>
    <w:rsid w:val="0019352E"/>
    <w:rsid w:val="001A5299"/>
    <w:rsid w:val="001A5FD8"/>
    <w:rsid w:val="001A7DAA"/>
    <w:rsid w:val="001D17F6"/>
    <w:rsid w:val="001E1118"/>
    <w:rsid w:val="001F15BF"/>
    <w:rsid w:val="002173A9"/>
    <w:rsid w:val="0023060C"/>
    <w:rsid w:val="00237508"/>
    <w:rsid w:val="002427DD"/>
    <w:rsid w:val="00244285"/>
    <w:rsid w:val="002542FD"/>
    <w:rsid w:val="00272DC6"/>
    <w:rsid w:val="00277839"/>
    <w:rsid w:val="002829D6"/>
    <w:rsid w:val="00290F32"/>
    <w:rsid w:val="002C135E"/>
    <w:rsid w:val="002C6628"/>
    <w:rsid w:val="002C74C3"/>
    <w:rsid w:val="002E75AF"/>
    <w:rsid w:val="002F05C7"/>
    <w:rsid w:val="002F57E6"/>
    <w:rsid w:val="003119FF"/>
    <w:rsid w:val="003221C9"/>
    <w:rsid w:val="003254EB"/>
    <w:rsid w:val="0033007D"/>
    <w:rsid w:val="00331979"/>
    <w:rsid w:val="00341325"/>
    <w:rsid w:val="003518FE"/>
    <w:rsid w:val="00353542"/>
    <w:rsid w:val="00361E95"/>
    <w:rsid w:val="00383D1B"/>
    <w:rsid w:val="00387C62"/>
    <w:rsid w:val="00391610"/>
    <w:rsid w:val="00392C11"/>
    <w:rsid w:val="003A77A5"/>
    <w:rsid w:val="003A7B77"/>
    <w:rsid w:val="003B5B20"/>
    <w:rsid w:val="003D7226"/>
    <w:rsid w:val="003E352E"/>
    <w:rsid w:val="003F6963"/>
    <w:rsid w:val="004032ED"/>
    <w:rsid w:val="00441BBD"/>
    <w:rsid w:val="00446142"/>
    <w:rsid w:val="00446714"/>
    <w:rsid w:val="00456572"/>
    <w:rsid w:val="004847FF"/>
    <w:rsid w:val="00485289"/>
    <w:rsid w:val="0048785B"/>
    <w:rsid w:val="00496DF1"/>
    <w:rsid w:val="004A01F5"/>
    <w:rsid w:val="004A7C2E"/>
    <w:rsid w:val="004B60DA"/>
    <w:rsid w:val="004C3A88"/>
    <w:rsid w:val="004C53E8"/>
    <w:rsid w:val="004E0A81"/>
    <w:rsid w:val="004E6A17"/>
    <w:rsid w:val="00525725"/>
    <w:rsid w:val="00526CCE"/>
    <w:rsid w:val="00531175"/>
    <w:rsid w:val="00533DA8"/>
    <w:rsid w:val="00536488"/>
    <w:rsid w:val="00541B95"/>
    <w:rsid w:val="00543815"/>
    <w:rsid w:val="00555EBE"/>
    <w:rsid w:val="00560D3D"/>
    <w:rsid w:val="00560D65"/>
    <w:rsid w:val="00590ECE"/>
    <w:rsid w:val="005B5DE1"/>
    <w:rsid w:val="005C0CD3"/>
    <w:rsid w:val="005C56B7"/>
    <w:rsid w:val="005C6BFE"/>
    <w:rsid w:val="005D5415"/>
    <w:rsid w:val="005F2783"/>
    <w:rsid w:val="00601DAA"/>
    <w:rsid w:val="0060313E"/>
    <w:rsid w:val="00615924"/>
    <w:rsid w:val="00624835"/>
    <w:rsid w:val="00624EA7"/>
    <w:rsid w:val="006413AC"/>
    <w:rsid w:val="0068066B"/>
    <w:rsid w:val="00681902"/>
    <w:rsid w:val="0068195C"/>
    <w:rsid w:val="00687A53"/>
    <w:rsid w:val="00693995"/>
    <w:rsid w:val="006A2114"/>
    <w:rsid w:val="006C1518"/>
    <w:rsid w:val="006C37F5"/>
    <w:rsid w:val="006C71F2"/>
    <w:rsid w:val="006D0B5F"/>
    <w:rsid w:val="006E4F35"/>
    <w:rsid w:val="00703093"/>
    <w:rsid w:val="00703F08"/>
    <w:rsid w:val="007109B8"/>
    <w:rsid w:val="0071609F"/>
    <w:rsid w:val="00717ECE"/>
    <w:rsid w:val="0074766F"/>
    <w:rsid w:val="0075650F"/>
    <w:rsid w:val="007731C2"/>
    <w:rsid w:val="007A5122"/>
    <w:rsid w:val="007B3B78"/>
    <w:rsid w:val="007C36E7"/>
    <w:rsid w:val="007C5F39"/>
    <w:rsid w:val="007D1F13"/>
    <w:rsid w:val="00815329"/>
    <w:rsid w:val="008320DD"/>
    <w:rsid w:val="0083350B"/>
    <w:rsid w:val="00840336"/>
    <w:rsid w:val="008560AD"/>
    <w:rsid w:val="00860E13"/>
    <w:rsid w:val="008745EB"/>
    <w:rsid w:val="0089077C"/>
    <w:rsid w:val="008A39BC"/>
    <w:rsid w:val="008A49CD"/>
    <w:rsid w:val="008D3EDD"/>
    <w:rsid w:val="008D7831"/>
    <w:rsid w:val="008D7AE7"/>
    <w:rsid w:val="008E0ED3"/>
    <w:rsid w:val="008F3E32"/>
    <w:rsid w:val="00903B48"/>
    <w:rsid w:val="00903C89"/>
    <w:rsid w:val="00913D1E"/>
    <w:rsid w:val="00920E9C"/>
    <w:rsid w:val="0092115D"/>
    <w:rsid w:val="00923BE0"/>
    <w:rsid w:val="009301BD"/>
    <w:rsid w:val="00932202"/>
    <w:rsid w:val="00962CED"/>
    <w:rsid w:val="009637F4"/>
    <w:rsid w:val="009640AF"/>
    <w:rsid w:val="0098083A"/>
    <w:rsid w:val="00983564"/>
    <w:rsid w:val="00995CC5"/>
    <w:rsid w:val="009A461E"/>
    <w:rsid w:val="009E77B1"/>
    <w:rsid w:val="009F3027"/>
    <w:rsid w:val="00A10986"/>
    <w:rsid w:val="00A22CFD"/>
    <w:rsid w:val="00A36739"/>
    <w:rsid w:val="00A408AF"/>
    <w:rsid w:val="00A46755"/>
    <w:rsid w:val="00A479F7"/>
    <w:rsid w:val="00A557DA"/>
    <w:rsid w:val="00A7105D"/>
    <w:rsid w:val="00A82B30"/>
    <w:rsid w:val="00A83897"/>
    <w:rsid w:val="00A86159"/>
    <w:rsid w:val="00AA3862"/>
    <w:rsid w:val="00AB5282"/>
    <w:rsid w:val="00AF7943"/>
    <w:rsid w:val="00B008D4"/>
    <w:rsid w:val="00B33EB6"/>
    <w:rsid w:val="00B42873"/>
    <w:rsid w:val="00B54BFE"/>
    <w:rsid w:val="00B62B8E"/>
    <w:rsid w:val="00B736ED"/>
    <w:rsid w:val="00B822D4"/>
    <w:rsid w:val="00B841C8"/>
    <w:rsid w:val="00B87F1F"/>
    <w:rsid w:val="00BA622B"/>
    <w:rsid w:val="00BB4FF4"/>
    <w:rsid w:val="00BB6FFC"/>
    <w:rsid w:val="00BB7809"/>
    <w:rsid w:val="00BD1B67"/>
    <w:rsid w:val="00BD4509"/>
    <w:rsid w:val="00BE1793"/>
    <w:rsid w:val="00BF58A1"/>
    <w:rsid w:val="00C02163"/>
    <w:rsid w:val="00C13773"/>
    <w:rsid w:val="00C34002"/>
    <w:rsid w:val="00C57EAD"/>
    <w:rsid w:val="00C65EC0"/>
    <w:rsid w:val="00C71766"/>
    <w:rsid w:val="00C73BEC"/>
    <w:rsid w:val="00C80C8F"/>
    <w:rsid w:val="00C82DB2"/>
    <w:rsid w:val="00CB158B"/>
    <w:rsid w:val="00CD3958"/>
    <w:rsid w:val="00CF6148"/>
    <w:rsid w:val="00D076AB"/>
    <w:rsid w:val="00D36A03"/>
    <w:rsid w:val="00D42108"/>
    <w:rsid w:val="00D51296"/>
    <w:rsid w:val="00D51735"/>
    <w:rsid w:val="00D5232A"/>
    <w:rsid w:val="00D668CE"/>
    <w:rsid w:val="00D905C6"/>
    <w:rsid w:val="00DA0D97"/>
    <w:rsid w:val="00DA4BDB"/>
    <w:rsid w:val="00DC0F42"/>
    <w:rsid w:val="00DD4DBA"/>
    <w:rsid w:val="00DE3ADB"/>
    <w:rsid w:val="00DE7145"/>
    <w:rsid w:val="00DF63E5"/>
    <w:rsid w:val="00E35121"/>
    <w:rsid w:val="00E4205A"/>
    <w:rsid w:val="00E87904"/>
    <w:rsid w:val="00EA0558"/>
    <w:rsid w:val="00EA079B"/>
    <w:rsid w:val="00EB60AF"/>
    <w:rsid w:val="00EC5C75"/>
    <w:rsid w:val="00EF63BA"/>
    <w:rsid w:val="00EF7B19"/>
    <w:rsid w:val="00F0682B"/>
    <w:rsid w:val="00F208BF"/>
    <w:rsid w:val="00F21854"/>
    <w:rsid w:val="00F35C43"/>
    <w:rsid w:val="00F35DFA"/>
    <w:rsid w:val="00F37FC5"/>
    <w:rsid w:val="00F51491"/>
    <w:rsid w:val="00F81D1B"/>
    <w:rsid w:val="00F922A5"/>
    <w:rsid w:val="00FC2D85"/>
    <w:rsid w:val="00FC331D"/>
    <w:rsid w:val="00FD2208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23518"/>
  <w15:docId w15:val="{018CE393-7DB3-4B10-AC58-E4DA7D8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D0B5F"/>
  </w:style>
  <w:style w:type="paragraph" w:styleId="a4">
    <w:name w:val="footer"/>
    <w:basedOn w:val="a"/>
    <w:link w:val="Char0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D0B5F"/>
  </w:style>
  <w:style w:type="character" w:styleId="a5">
    <w:name w:val="annotation reference"/>
    <w:basedOn w:val="a0"/>
    <w:uiPriority w:val="99"/>
    <w:semiHidden/>
    <w:unhideWhenUsed/>
    <w:rsid w:val="006D0B5F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6D0B5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6D0B5F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D0B5F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D0B5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6D0B5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0B5F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8D3EDD"/>
    <w:rPr>
      <w:rFonts w:ascii="Times New Roman" w:hAnsi="Times New Roman"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1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A529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C151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032ED"/>
    <w:rPr>
      <w:color w:val="605E5C"/>
      <w:shd w:val="clear" w:color="auto" w:fill="E1DFDD"/>
    </w:rPr>
  </w:style>
  <w:style w:type="table" w:styleId="ac">
    <w:name w:val="Table Grid"/>
    <w:basedOn w:val="a1"/>
    <w:uiPriority w:val="57"/>
    <w:rsid w:val="0089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basedOn w:val="a"/>
    <w:rsid w:val="00DF63E5"/>
    <w:pPr>
      <w:wordWrap w:val="0"/>
      <w:autoSpaceDE w:val="0"/>
      <w:autoSpaceDN w:val="0"/>
      <w:spacing w:after="0" w:line="384" w:lineRule="auto"/>
      <w:jc w:val="both"/>
    </w:pPr>
    <w:rPr>
      <w:rFonts w:ascii="함초롬바탕" w:eastAsia="굴림" w:hAnsi="굴림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2421</Words>
  <Characters>13803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3</cp:revision>
  <cp:lastPrinted>2021-11-23T05:06:00Z</cp:lastPrinted>
  <dcterms:created xsi:type="dcterms:W3CDTF">2022-12-12T04:53:00Z</dcterms:created>
  <dcterms:modified xsi:type="dcterms:W3CDTF">2022-12-12T04:57:00Z</dcterms:modified>
</cp:coreProperties>
</file>